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0.0" w:type="dxa"/>
        <w:jc w:val="left"/>
        <w:tblInd w:w="537.0" w:type="dxa"/>
        <w:tblLayout w:type="fixed"/>
        <w:tblLook w:val="0600"/>
      </w:tblPr>
      <w:tblGrid>
        <w:gridCol w:w="1050"/>
        <w:gridCol w:w="1500"/>
        <w:gridCol w:w="2490"/>
        <w:gridCol w:w="2985"/>
        <w:gridCol w:w="1800"/>
        <w:gridCol w:w="1950"/>
        <w:gridCol w:w="1815"/>
        <w:gridCol w:w="1830"/>
        <w:tblGridChange w:id="0">
          <w:tblGrid>
            <w:gridCol w:w="1050"/>
            <w:gridCol w:w="1500"/>
            <w:gridCol w:w="2490"/>
            <w:gridCol w:w="2985"/>
            <w:gridCol w:w="1800"/>
            <w:gridCol w:w="1950"/>
            <w:gridCol w:w="1815"/>
            <w:gridCol w:w="183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231f20" w:space="0" w:sz="24" w:val="single"/>
              <w:left w:color="231f20" w:space="0" w:sz="24" w:val="single"/>
              <w:bottom w:color="231f20" w:space="0" w:sz="18" w:val="single"/>
              <w:right w:color="231f20" w:space="0" w:sz="2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160" w:right="1812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231f20" w:space="0" w:sz="24" w:val="single"/>
              <w:left w:color="231f20" w:space="0" w:sz="24" w:val="single"/>
              <w:bottom w:color="231f20" w:space="0" w:sz="18" w:val="single"/>
              <w:right w:color="231f20" w:space="0" w:sz="2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720" w:right="1812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KS1                                                                                                           KS2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tcBorders>
              <w:top w:color="231f20" w:space="0" w:sz="18" w:val="single"/>
              <w:left w:color="231f20" w:space="0" w:sz="24" w:val="single"/>
              <w:bottom w:color="231f20" w:space="0" w:sz="18" w:val="single"/>
              <w:right w:color="231f20" w:space="0" w:sz="2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18" w:val="single"/>
              <w:left w:color="231f20" w:space="0" w:sz="24" w:val="single"/>
              <w:bottom w:color="231f2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85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>
            <w:tcBorders>
              <w:top w:color="231f20" w:space="0" w:sz="18" w:val="single"/>
              <w:left w:color="000000" w:space="0" w:sz="18" w:val="single"/>
              <w:bottom w:color="231f20" w:space="0" w:sz="18" w:val="single"/>
              <w:right w:color="231f2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86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</w:tc>
        <w:tc>
          <w:tcPr>
            <w:tcBorders>
              <w:top w:color="231f20" w:space="0" w:sz="18" w:val="single"/>
              <w:left w:color="231f20" w:space="0" w:sz="18" w:val="single"/>
              <w:bottom w:color="231f2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699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</w:p>
        </w:tc>
        <w:tc>
          <w:tcPr>
            <w:tcBorders>
              <w:top w:color="231f20" w:space="0" w:sz="18" w:val="single"/>
              <w:left w:color="000000" w:space="0" w:sz="18" w:val="single"/>
              <w:bottom w:color="231f2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82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>
            <w:tcBorders>
              <w:top w:color="231f20" w:space="0" w:sz="18" w:val="single"/>
              <w:left w:color="000000" w:space="0" w:sz="18" w:val="single"/>
              <w:bottom w:color="231f2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82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>
            <w:tcBorders>
              <w:top w:color="231f20" w:space="0" w:sz="18" w:val="single"/>
              <w:left w:color="000000" w:space="0" w:sz="18" w:val="single"/>
              <w:bottom w:color="231f20" w:space="0" w:sz="18" w:val="single"/>
              <w:right w:color="231f20" w:space="0" w:sz="2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55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2925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</w:tc>
      </w:tr>
      <w:tr>
        <w:trPr>
          <w:cantSplit w:val="0"/>
          <w:trHeight w:val="2236" w:hRule="atLeast"/>
          <w:tblHeader w:val="0"/>
        </w:trPr>
        <w:tc>
          <w:tcPr>
            <w:gridSpan w:val="2"/>
            <w:tcBorders>
              <w:top w:color="231f20" w:space="0" w:sz="18" w:val="single"/>
              <w:left w:color="231f20" w:space="0" w:sz="24" w:val="single"/>
              <w:bottom w:color="231f20" w:space="0" w:sz="18" w:val="single"/>
              <w:right w:color="231f20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before="4" w:lineRule="auto"/>
              <w:ind w:left="720" w:right="113" w:firstLine="0"/>
              <w:jc w:val="center"/>
              <w:rPr>
                <w:rFonts w:ascii="Candara" w:cs="Candara" w:eastAsia="Candara" w:hAnsi="Candar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Health and well-being </w:t>
            </w:r>
            <w:r w:rsidDel="00000000" w:rsidR="00000000" w:rsidRPr="00000000">
              <w:rPr>
                <w:rFonts w:ascii="Candara" w:cs="Candara" w:eastAsia="Candara" w:hAnsi="Candara"/>
                <w:i w:val="1"/>
                <w:sz w:val="24"/>
                <w:szCs w:val="24"/>
                <w:rtl w:val="0"/>
              </w:rPr>
              <w:t xml:space="preserve">(healthy lifestyles, mental health, ourselves, growing and changing and Keeping safe)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31f20" w:space="0" w:sz="18" w:val="single"/>
              <w:left w:color="231f20" w:space="0" w:sz="24" w:val="single"/>
              <w:bottom w:color="231f20" w:space="0" w:sz="18" w:val="single"/>
              <w:right w:color="231f20" w:space="0" w:sz="18" w:val="single"/>
            </w:tcBorders>
            <w:shd w:fill="d9e2f3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What keeping healthy means; different ways to keep healthy.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Different ways to learn and play; recognising the importance of knowing when to take a break from time online or TV.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Different feelings that humans can experience.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recognise and name different feelings.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feelings can affect people’s bodies and how they behave.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Recognise what others might be feeling.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Recognise that not everyone feels the same at the same time, or feels the same about the same things.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Ways of sharing feelings; a range of words to describe feelings.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Recognise when they need help with feelings; that it is important to ask for help with feelings; and how to ask for it.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manage when finding things difficult.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Rules and age restrictions that keep us safe.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Recognise risk in simple everyday situations and what action to take to minimise harm.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Basic rules to keep safe online, including what is meant by personal information and what should be kept private; the importance of telling a trusted adult if they come across something that scares them.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get help in an emergency (how to dial 999 and what to say).</w:t>
            </w:r>
          </w:p>
        </w:tc>
        <w:tc>
          <w:tcPr>
            <w:gridSpan w:val="4"/>
            <w:tcBorders>
              <w:top w:color="231f20" w:space="0" w:sz="18" w:val="single"/>
              <w:left w:color="231f20" w:space="0" w:sz="18" w:val="single"/>
              <w:bottom w:color="231f20" w:space="0" w:sz="18" w:val="single"/>
              <w:right w:color="231f20" w:space="0" w:sz="24" w:val="single"/>
            </w:tcBorders>
            <w:shd w:fill="8eaadb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5fa0"/>
                <w:sz w:val="24"/>
                <w:szCs w:val="24"/>
                <w:rtl w:val="0"/>
              </w:rPr>
              <w:t xml:space="preserve">How to make informed decisions about health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​.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f5f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5fa0"/>
                <w:sz w:val="24"/>
                <w:szCs w:val="24"/>
                <w:rtl w:val="0"/>
              </w:rPr>
              <w:t xml:space="preserve">The elements of a balanced, healthy lifestyle.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f5f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5fa0"/>
                <w:sz w:val="24"/>
                <w:szCs w:val="24"/>
                <w:rtl w:val="0"/>
              </w:rPr>
              <w:t xml:space="preserve">Choices that support a healthy lifestyle, recognising what might influence these.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f5f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5fa0"/>
                <w:sz w:val="24"/>
                <w:szCs w:val="24"/>
                <w:rtl w:val="0"/>
              </w:rPr>
              <w:t xml:space="preserve">Recognising that habits can have positive and negative effects on a lifestyle.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f5f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5fa0"/>
                <w:sz w:val="24"/>
                <w:szCs w:val="24"/>
                <w:rtl w:val="0"/>
              </w:rPr>
              <w:t xml:space="preserve">Benefits of the internet; the importance of balancing time online with other activities; strategies for managing time online.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f5f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5fa0"/>
                <w:sz w:val="24"/>
                <w:szCs w:val="24"/>
                <w:rtl w:val="0"/>
              </w:rPr>
              <w:t xml:space="preserve">How and when to seek support, including which adults to speak to in and outside school, if they are worried about their health.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Mental health, just like physical health, is part of daily life; the importance of taking care of mental health.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that feelings can change over time and range in intensity.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Have a varied vocabulary to use when talking about feelings; about how to express feelings in different ways.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Strategies to respond to feelings, including intense or conflicting feelings; how to manage and respond to feelings appropriately and proportionately in different situations.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warning signs about mental health and wellbeing and how to seek support for themselves and others.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that anyone can experience mental ill health; that most difficulties can be resolved with help and support; and that it is important to discuss feelings with a trusted adult 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How to manage setbacks/perceived failures, including how to re-frame unhelpful thinking.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Learning about the new opportunities and responsibilities that increasing independence may bring.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Reasons for following and complying with regulations and restrictions (including age restrictions); how they promote personal safety and wellbeing with reference to social media, television programmes, films, games and online gaming.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How to predict, assess and manage risk in different situations.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The importance of keeping personal information private; strategies for keeping safe online, including how to manage requests for personal information or images of themselves and others; what to do if frightened or worried by something seen or read online and how to report concerns, inappropriate content and contact.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How to respond and react in an emergency; how to identify situations that may require the emergency services; know how to contact them and what to say.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9" w:hRule="atLeast"/>
          <w:tblHeader w:val="0"/>
        </w:trPr>
        <w:tc>
          <w:tcPr>
            <w:gridSpan w:val="2"/>
            <w:tcBorders>
              <w:top w:color="231f20" w:space="0" w:sz="18" w:val="single"/>
              <w:left w:color="231f20" w:space="0" w:sz="24" w:val="single"/>
              <w:right w:color="231f20" w:space="0" w:sz="2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before="4" w:lineRule="auto"/>
              <w:ind w:left="720" w:right="113" w:hanging="360"/>
              <w:jc w:val="center"/>
              <w:rPr>
                <w:rFonts w:ascii="Candara" w:cs="Candara" w:eastAsia="Candara" w:hAnsi="Candar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Relationships </w:t>
            </w:r>
            <w:r w:rsidDel="00000000" w:rsidR="00000000" w:rsidRPr="00000000">
              <w:rPr>
                <w:rFonts w:ascii="Candara" w:cs="Candara" w:eastAsia="Candara" w:hAnsi="Candara"/>
                <w:i w:val="1"/>
                <w:sz w:val="24"/>
                <w:szCs w:val="24"/>
                <w:rtl w:val="0"/>
              </w:rPr>
              <w:t xml:space="preserve">(Friendships, Families and close relatives, Managing hurtful behaviour and bullying and Respecting self and others)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31f20" w:space="0" w:sz="18" w:val="single"/>
              <w:left w:color="231f20" w:space="0" w:sz="24" w:val="single"/>
              <w:bottom w:color="231f20" w:space="0" w:sz="18" w:val="single"/>
              <w:right w:color="231f2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It is important to tell someone (such as their teacher) if something about their family makes them unhappy or worried.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people make friends and what makes a good friendship.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recognise when they or someone else feels lonely and what to do.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Simple strategies to resolve arguments between friends positively.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ask for help if a friendship is making them feel unhappy.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Bodies and feelings can be hurt by words and actions; that people can say hurtful things online.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people may feel if they experience hurtful behaviour or bullying.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That hurtful behaviour (offline and online) including teasing, name-calling, bullying and deliberately excluding others is not acceptable; how to report bullying; the importance of telling a trusted adult.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Recognise that some things are private and the importance of respecting privacy; that parts of their body covered by underwear are private.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Sometimes people may behave differently online, including by pretending to be someone they are not.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respond safely to adults they don’t know.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respond if physical contact makes them feel uncomfortable or unsafe.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Knowing there are situations when they should ask for permission and when their permission should be sought.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The importance of not keeping adults’ secrets (only happy surprises that others will find out about eventually).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Basic techniques for resisting pressure to do something they don’t want to do and which may make them unsafe.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What to do if they feel unsafe or worried for themselves or others; who to ask for help and vocabulary to use when asking for help; importance of keeping trying until they are heard.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Know what kind and unkind behaviour is, and how this can affect others.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treat themselves and others with respect; how to be polite and courteous.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Recognise the ways in which they are the same and different to others.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listen to other people and play and work cooperatively.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to talk about and share their opinions on things that matter to them.</w:t>
            </w:r>
          </w:p>
        </w:tc>
        <w:tc>
          <w:tcPr>
            <w:gridSpan w:val="4"/>
            <w:tcBorders>
              <w:top w:color="231f20" w:space="0" w:sz="18" w:val="single"/>
              <w:left w:color="231f20" w:space="0" w:sz="18" w:val="single"/>
              <w:bottom w:color="231f20" w:space="0" w:sz="18" w:val="single"/>
              <w:right w:color="231f20" w:space="0" w:sz="24" w:val="single"/>
            </w:tcBorders>
            <w:shd w:fill="a8d08d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The importance of friendships; strategies for building positive friendships; how positive friendships support wellbeing.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What constitutes a positive healthy friendship (e.g. mutual respect, trust, truthfulness, loyalty, kindness, generosity, sharing interests and experiences, support with problems and difficulties); that the same principles apply to online friendships as to face-to-face relationships.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what it means to ‘know someone online’ and how this differs from knowing someone face-to-face; risks of communicating online with others not known face-to-face.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The importance of seeking support if feeling lonely or excluded.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Healthy friendships make people feel included; recognise when others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may feel lonely or excluded; strategies for how to include them.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Strategies for recognising and managing peer influence and a desire for peer approval in friendships; to recognise the effect of online actions on others.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How friendships can change over time, about making new friends and the benefits of having different types of friends.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That friendships have ups and downs; strategies to resolve disputes and reconcile differences positively and safely.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if a friendship (online or offline) is making them feel unsafe or uncomfortable; how to manage this and ask for support if necessary.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the impact of bullying, including offline and online, and the consequences of hurtful behaviour.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strategies to respond to hurtful behaviour experienced or witnessed, offline and online (including teasing, name-calling, bullying, trolling, harassment or the deliberate excluding of others); how to report concerns and get support.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Understand discrimination: what it means and how to challenge it.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about privacy and personal boundaries; what is appropriate in friendships and wider relationships (including online);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about why someone may behave differently online, including pretending to be someone they are not; strategies for recognising risks, harmful content and contact; how to report concerns.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How to respond safely and appropriately to adults they may encounter (in all contexts including online) whom they do not know.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different types of physical contact; what is acceptable and unacceptable; strategies to respond to unwanted physical contact.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about seeking and giving permission (consent) in different situations.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above keeping something confidential or secret, when this should (e.g. A birthday surprise that others will find out about) or should not be agreed to, and when it is right to break a confidence or share a secret.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how to recognise pressure from others to do something unsafe or that makes them feel uncomfortable and strategies for managing this.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where to get advice and report concerns if worried about their own or someone else’s personal safety (including online).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that personal behaviour can affect other people; to recognise and model respectful behaviour online.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the importance of self-respect and how this can affect their thoughts and feelings about themselves; that everyone, including them, should expect to be treated politely and with respect by others (including when online and/or anonymous) in school and in wider society; strategies to improve or support courteous, respectful relationships.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Listen and respond respectfully to a wide range of people, including those whose traditions, beliefs and lifestyle are different to their own.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how to discuss and debate topical issues, respect other people’s point of view and constructively challenge those they disagree with.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1" w:hRule="atLeast"/>
          <w:tblHeader w:val="0"/>
        </w:trPr>
        <w:tc>
          <w:tcPr>
            <w:gridSpan w:val="2"/>
            <w:tcBorders>
              <w:top w:color="231f20" w:space="0" w:sz="18" w:val="single"/>
              <w:left w:color="231f20" w:space="0" w:sz="24" w:val="single"/>
              <w:right w:color="231f20" w:space="0" w:sz="2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before="4" w:lineRule="auto"/>
              <w:ind w:left="720" w:right="113" w:firstLine="0"/>
              <w:jc w:val="center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6E">
            <w:pPr>
              <w:spacing w:before="4" w:lineRule="auto"/>
              <w:ind w:left="720" w:right="113" w:firstLine="0"/>
              <w:jc w:val="center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4"/>
                <w:szCs w:val="24"/>
                <w:rtl w:val="0"/>
              </w:rPr>
              <w:t xml:space="preserve">(Shared responsibilities, Media literacy and digital resilience, Economic well-being and Communities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31f20" w:space="0" w:sz="18" w:val="single"/>
              <w:left w:color="231f20" w:space="0" w:sz="24" w:val="single"/>
              <w:bottom w:color="231f20" w:space="0" w:sz="18" w:val="single"/>
              <w:right w:color="231f2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What rules are, why they are needed, and why different rules are needed for different situations.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How the internet and digital devices can be used safely to find things out and to communicate with others.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The role of the internet in everyday life.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Not all information seen online is true.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Everyone has different strengths.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Some of the strengths and interests someone might need to do different jobs, including online.</w:t>
            </w:r>
          </w:p>
        </w:tc>
        <w:tc>
          <w:tcPr>
            <w:gridSpan w:val="4"/>
            <w:tcBorders>
              <w:top w:color="231f20" w:space="0" w:sz="18" w:val="single"/>
              <w:left w:color="231f20" w:space="0" w:sz="18" w:val="single"/>
              <w:bottom w:color="231f2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reasons for rules and laws; consequences of not adhering to rules and laws.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there are human rights, that are there to protect everyone.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Understand the relationship between rights and responsibilities.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the importance of having compassion towards others; shared responsibilities we all have for caring for other people and living things; how to show care and concern for others.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Know the different groups that make up their community; what living in a community means.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Value the different contributions that people and groups make to the community.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Learn about diversity: what it means; the benefits of living in a diverse community; about valuing diversity within communities 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Understand stereotypes: how they can negatively influence behaviours and attitudes towards others; strategies for challenging stereotypes.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Understand prejudice: how to recognise behaviours/actions which discriminate against others; ways of responding to it if witnessed or experienced.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ways in which the internet and social media can be used both positively and negatively.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Learn to assess the reliability of sources of information online; and how to make safe, reliable choices from search results.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the different ways information and data is shared and used online, including for commercial purposes.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Understand how information on the internet is ranked, selected and targeted at specific individuals and groups; that connected devices can share information.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Recognise things appropriate to share and things that should not be shared on social media; rules surrounding distribution of images.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color w:val="1e5f9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5f9f"/>
                <w:sz w:val="24"/>
                <w:szCs w:val="24"/>
                <w:rtl w:val="0"/>
              </w:rPr>
              <w:t xml:space="preserve">Understand how  text and images in the media and on social media can be manipulated or invented; strategies to evaluate the reliability of sources and identify misinformation.</w:t>
            </w:r>
          </w:p>
        </w:tc>
      </w:tr>
    </w:tbl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rPr>
          <w:b w:val="1"/>
          <w:color w:val="f05b71"/>
          <w:sz w:val="24"/>
          <w:szCs w:val="24"/>
          <w:u w:val="none"/>
        </w:rPr>
        <w:sectPr>
          <w:headerReference r:id="rId7" w:type="default"/>
          <w:footerReference r:id="rId8" w:type="default"/>
          <w:pgSz w:h="11910" w:w="16840" w:orient="landscape"/>
          <w:pgMar w:bottom="900" w:top="500" w:left="200" w:right="140" w:header="0" w:footer="70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6067"/>
        </w:tabs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900" w:top="740" w:left="200" w:right="140" w:header="0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5" w:line="240" w:lineRule="auto"/>
      <w:ind w:left="2710" w:right="2767" w:firstLine="0"/>
      <w:jc w:val="center"/>
      <w:rPr>
        <w:rFonts w:ascii="Roboto" w:cs="Roboto" w:eastAsia="Roboto" w:hAnsi="Roboto"/>
        <w:b w:val="1"/>
        <w:i w:val="0"/>
        <w:smallCaps w:val="0"/>
        <w:strike w:val="0"/>
        <w:color w:val="f05b71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f05b71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12700</wp:posOffset>
              </wp:positionV>
              <wp:extent cx="6440488" cy="695325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39300" y="3427893"/>
                        <a:ext cx="5613400" cy="70421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1155C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Whole School Computing Progression Map Cycle B</w:t>
                          </w:r>
                        </w:p>
                      </w:txbxContent>
                    </wps:txbx>
                    <wps:bodyPr anchorCtr="0" anchor="ctr" bIns="72850" lIns="72850" spcFirstLastPara="1" rIns="72850" wrap="square" tIns="728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12700</wp:posOffset>
              </wp:positionV>
              <wp:extent cx="6440488" cy="695325"/>
              <wp:effectExtent b="0" l="0" r="0" t="0"/>
              <wp:wrapNone/>
              <wp:docPr id="5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0488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50844</wp:posOffset>
          </wp:positionV>
          <wp:extent cx="914734" cy="889325"/>
          <wp:effectExtent b="0" l="0" r="0" t="0"/>
          <wp:wrapNone/>
          <wp:docPr descr="Icon&#10;&#10;Description automatically generated" id="60" name="image1.png"/>
          <a:graphic>
            <a:graphicData uri="http://schemas.openxmlformats.org/drawingml/2006/picture">
              <pic:pic>
                <pic:nvPicPr>
                  <pic:cNvPr descr="Icon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734" cy="889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5" w:line="240" w:lineRule="auto"/>
      <w:ind w:left="2710" w:right="2767" w:firstLine="0"/>
      <w:jc w:val="center"/>
      <w:rPr>
        <w:rFonts w:ascii="Roboto" w:cs="Roboto" w:eastAsia="Roboto" w:hAnsi="Roboto"/>
        <w:b w:val="1"/>
        <w:i w:val="0"/>
        <w:smallCaps w:val="0"/>
        <w:strike w:val="0"/>
        <w:color w:val="000000"/>
        <w:sz w:val="36"/>
        <w:szCs w:val="3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0E4A0F"/>
    <w:pPr>
      <w:widowControl w:val="0"/>
      <w:autoSpaceDE w:val="0"/>
      <w:autoSpaceDN w:val="0"/>
      <w:adjustRightInd w:val="0"/>
      <w:spacing w:after="0" w:line="240" w:lineRule="auto"/>
    </w:pPr>
    <w:rPr>
      <w:rFonts w:ascii="Roboto" w:cs="Roboto" w:hAnsi="Roboto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0E4A0F"/>
    <w:rPr>
      <w:i w:val="1"/>
      <w:iCs w:val="1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0E4A0F"/>
    <w:rPr>
      <w:rFonts w:ascii="Roboto" w:cs="Roboto" w:hAnsi="Roboto"/>
    </w:rPr>
  </w:style>
  <w:style w:type="paragraph" w:styleId="ListParagraph">
    <w:name w:val="List Paragraph"/>
    <w:basedOn w:val="Normal"/>
    <w:uiPriority w:val="34"/>
    <w:qFormat w:val="1"/>
    <w:rsid w:val="000E4A0F"/>
    <w:rPr>
      <w:rFonts w:ascii="Times New Roman" w:cs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E4A0F"/>
    <w:pPr>
      <w:jc w:val="center"/>
    </w:pPr>
    <w:rPr>
      <w:sz w:val="24"/>
      <w:szCs w:val="24"/>
    </w:rPr>
  </w:style>
  <w:style w:type="paragraph" w:styleId="AdultBodyCopyAdultInformation" w:customStyle="1">
    <w:name w:val="Adult Body Copy (Adult Information)"/>
    <w:basedOn w:val="Normal"/>
    <w:uiPriority w:val="99"/>
    <w:rsid w:val="00F050B5"/>
    <w:pPr>
      <w:widowControl w:val="1"/>
      <w:suppressAutoHyphens w:val="1"/>
      <w:spacing w:after="170" w:line="300" w:lineRule="atLeast"/>
      <w:jc w:val="both"/>
      <w:textAlignment w:val="center"/>
    </w:pPr>
    <w:rPr>
      <w:rFonts w:ascii="Tuffy" w:cs="Tuffy" w:hAnsi="Tuffy"/>
      <w:color w:val="050505"/>
      <w:sz w:val="24"/>
      <w:szCs w:val="24"/>
    </w:rPr>
  </w:style>
  <w:style w:type="paragraph" w:styleId="Heading4AdultInformation" w:customStyle="1">
    <w:name w:val="Heading 4 (Adult Information)"/>
    <w:basedOn w:val="Normal"/>
    <w:uiPriority w:val="99"/>
    <w:rsid w:val="00047F38"/>
    <w:pPr>
      <w:widowControl w:val="1"/>
      <w:suppressAutoHyphens w:val="1"/>
      <w:spacing w:after="28" w:before="57" w:line="300" w:lineRule="atLeast"/>
      <w:jc w:val="both"/>
      <w:textAlignment w:val="center"/>
    </w:pPr>
    <w:rPr>
      <w:rFonts w:ascii="Tuffy" w:cs="Tuffy" w:hAnsi="Tuffy"/>
      <w:b w:val="1"/>
      <w:bCs w:val="1"/>
      <w:color w:val="050505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6642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4277"/>
    <w:rPr>
      <w:rFonts w:ascii="Roboto" w:cs="Roboto" w:hAnsi="Roboto"/>
    </w:rPr>
  </w:style>
  <w:style w:type="paragraph" w:styleId="Footer">
    <w:name w:val="footer"/>
    <w:basedOn w:val="Normal"/>
    <w:link w:val="FooterChar"/>
    <w:uiPriority w:val="99"/>
    <w:unhideWhenUsed w:val="1"/>
    <w:rsid w:val="006642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4277"/>
    <w:rPr>
      <w:rFonts w:ascii="Roboto" w:cs="Roboto" w:hAnsi="Roboto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4AD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4AD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FQOSqwa/mCNYy6AtS44hO1swg==">CgMxLjA4AHIhMXlYRGtrN1BaLXJFUkpweFFPTEM4VU1KUnhzU0Y0U1pE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2022-10-14T15:22:00Z</dcterms:created>
  <dc:creator>J McMahon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(Windows)</vt:lpwstr>
  </property>
  <property fmtid="{D5CDD505-2E9C-101B-9397-08002B2CF9AE}" pid="3" name="GrammarlyDocumentId">
    <vt:lpwstr>44023d563b36503ff57e88b49cb8de1e01afed4616c4a7bf97f6b7c84a7f8bca</vt:lpwstr>
  </property>
</Properties>
</file>